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83" w:leftChars="-135" w:right="-426" w:rightChars="-203" w:firstLine="115" w:firstLineChars="32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四川外国语大学</w:t>
      </w:r>
    </w:p>
    <w:p>
      <w:pPr>
        <w:spacing w:line="600" w:lineRule="exact"/>
        <w:ind w:left="-283" w:leftChars="-135" w:right="-426" w:rightChars="-203" w:firstLine="115" w:firstLineChars="32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年教师教学创新大赛结果公示</w:t>
      </w:r>
    </w:p>
    <w:p>
      <w:pPr>
        <w:spacing w:line="600" w:lineRule="exact"/>
        <w:ind w:left="-283" w:leftChars="-135" w:right="-426" w:rightChars="-203" w:firstLine="115" w:firstLineChars="32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校内各单位：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根据《中国高等教育学会关于举办第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届全国高校教师教学创新大赛的通知》（高学会﹝202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﹞1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号）、</w:t>
      </w:r>
      <w:bookmarkStart w:id="0" w:name="_Hlk88140810"/>
      <w:r>
        <w:rPr>
          <w:rFonts w:hint="eastAsia" w:ascii="方正仿宋_GBK" w:hAnsi="方正仿宋_GBK" w:eastAsia="方正仿宋_GBK" w:cs="方正仿宋_GBK"/>
          <w:sz w:val="28"/>
          <w:szCs w:val="28"/>
        </w:rPr>
        <w:t>《重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</w:rPr>
        <w:t>庆市教育委员会关于举办202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年重庆市高校教师教学创新大赛的通知》（渝教高函〔202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〕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号）</w:t>
      </w:r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精神，学校举办了202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年教师教学创新大赛，经各学院初赛、校级复赛和决赛，拟确定一等奖3人，二等奖6人，三等奖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人，其中各组一、二等奖人选拟推荐参加市赛。现予以公示（名单见附件）。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公示期为3个工作日，即202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年1月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年1月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公示期内，如对获奖结果有异议，请以书面形式向教务处反映。以单位名义反映的请加盖公章，以个人名义反映的请署真实姓名和联系电话。学校将对反映的问题进行调查核实，并为反映人保密。联系电话：纪检监察室 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65385224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；教务处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65381246。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附：202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年教师教学创新大赛获奖名单</w:t>
      </w:r>
    </w:p>
    <w:p>
      <w:pPr>
        <w:spacing w:line="600" w:lineRule="exact"/>
        <w:ind w:right="480" w:firstLine="640" w:firstLineChars="200"/>
        <w:jc w:val="right"/>
        <w:rPr>
          <w:rFonts w:ascii="方正仿宋_GBK" w:eastAsia="方正仿宋_GBK"/>
          <w:kern w:val="0"/>
          <w:sz w:val="32"/>
          <w:szCs w:val="32"/>
        </w:rPr>
      </w:pPr>
    </w:p>
    <w:p>
      <w:pPr>
        <w:spacing w:line="600" w:lineRule="exact"/>
        <w:ind w:right="480" w:firstLine="640" w:firstLineChars="200"/>
        <w:jc w:val="right"/>
        <w:rPr>
          <w:rFonts w:ascii="方正仿宋_GBK" w:eastAsia="方正仿宋_GBK"/>
          <w:kern w:val="0"/>
          <w:sz w:val="32"/>
          <w:szCs w:val="32"/>
        </w:rPr>
      </w:pPr>
    </w:p>
    <w:p>
      <w:pPr>
        <w:spacing w:line="600" w:lineRule="exact"/>
        <w:ind w:right="480" w:firstLine="640" w:firstLineChars="200"/>
        <w:jc w:val="right"/>
        <w:rPr>
          <w:rFonts w:ascii="方正仿宋_GBK" w:eastAsia="方正仿宋_GBK"/>
          <w:kern w:val="0"/>
          <w:sz w:val="32"/>
          <w:szCs w:val="32"/>
        </w:rPr>
      </w:pPr>
    </w:p>
    <w:p>
      <w:pPr>
        <w:spacing w:line="600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年1月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br w:type="page"/>
      </w:r>
    </w:p>
    <w:p>
      <w:pPr>
        <w:spacing w:line="600" w:lineRule="exact"/>
        <w:ind w:firstLine="562" w:firstLineChars="200"/>
        <w:jc w:val="center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年教师教学创新大赛获奖名单</w:t>
      </w:r>
    </w:p>
    <w:p>
      <w:pPr>
        <w:spacing w:line="600" w:lineRule="exact"/>
        <w:jc w:val="left"/>
        <w:rPr>
          <w:rFonts w:ascii="方正黑体_GBK" w:hAnsi="宋体" w:eastAsia="方正黑体_GBK" w:cs="宋体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</w:rPr>
        <w:t>一</w:t>
      </w:r>
      <w:r>
        <w:rPr>
          <w:rFonts w:ascii="方正黑体_GBK" w:hAnsi="宋体" w:eastAsia="方正黑体_GBK" w:cs="宋体"/>
          <w:kern w:val="0"/>
          <w:sz w:val="28"/>
          <w:szCs w:val="28"/>
        </w:rPr>
        <w:t>、正高组</w:t>
      </w:r>
    </w:p>
    <w:tbl>
      <w:tblPr>
        <w:tblStyle w:val="4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30"/>
        <w:gridCol w:w="2325"/>
        <w:gridCol w:w="2557"/>
        <w:gridCol w:w="887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参赛主讲教师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学院名称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团队成员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等级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赵奂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英语学院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一等奖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党文娟</w:t>
            </w:r>
          </w:p>
        </w:tc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国际工商管理学院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姬妍婷、黄雅婷、李丹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二等奖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刘夏</w:t>
            </w:r>
          </w:p>
        </w:tc>
        <w:tc>
          <w:tcPr>
            <w:tcW w:w="2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国际金融与贸易学院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二等奖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</w:tbl>
    <w:p>
      <w:pPr>
        <w:spacing w:line="600" w:lineRule="exact"/>
        <w:jc w:val="left"/>
        <w:rPr>
          <w:rFonts w:ascii="方正黑体_GBK" w:hAnsi="宋体" w:eastAsia="方正黑体_GBK" w:cs="宋体"/>
          <w:kern w:val="0"/>
          <w:sz w:val="28"/>
          <w:szCs w:val="28"/>
          <w:shd w:val="clear" w:color="auto" w:fill="FFFFFF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  <w:shd w:val="clear" w:color="auto" w:fill="FFFFFF"/>
        </w:rPr>
        <w:t>二、副高组</w:t>
      </w:r>
    </w:p>
    <w:tbl>
      <w:tblPr>
        <w:tblStyle w:val="4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15"/>
        <w:gridCol w:w="2340"/>
        <w:gridCol w:w="2490"/>
        <w:gridCol w:w="939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参赛主讲教师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学院名称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团队成员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等级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李希希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翻译学院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一等奖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丁钟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新闻传播学院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杨珂冰、甘剑宇、杨巧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二等奖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徐亮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国际工商管理学院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汪世珍、郭炫、蔡薇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二等奖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王琥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中国语言文化学院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三等奖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王倩倩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东方语言文化学院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谢华、崔香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三等奖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吴扬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日语学院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三等奖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黑体_GBK" w:hAnsi="宋体" w:eastAsia="方正黑体_GBK" w:cs="宋体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宋体" w:eastAsia="方正黑体_GBK" w:cs="宋体"/>
          <w:kern w:val="0"/>
          <w:sz w:val="28"/>
          <w:szCs w:val="28"/>
        </w:rPr>
        <w:t>三、中级及以下</w:t>
      </w:r>
      <w:r>
        <w:rPr>
          <w:rFonts w:hint="eastAsia" w:ascii="方正黑体_GBK" w:hAnsi="宋体" w:eastAsia="方正黑体_GBK" w:cs="宋体"/>
          <w:kern w:val="0"/>
          <w:sz w:val="28"/>
          <w:szCs w:val="28"/>
          <w:lang w:val="en-US" w:eastAsia="zh-CN"/>
        </w:rPr>
        <w:t>组</w:t>
      </w:r>
    </w:p>
    <w:tbl>
      <w:tblPr>
        <w:tblStyle w:val="4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5"/>
        <w:gridCol w:w="2265"/>
        <w:gridCol w:w="2580"/>
        <w:gridCol w:w="924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参赛主讲教师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学院名称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团队成员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等级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宋体" w:eastAsia="方正黑体_GBK" w:cs="宋体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钱庆义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商务英语学院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一等奖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王田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西方语言文化学院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童亚星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二等奖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唐佳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国际法学与社会学院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于永菊、胥兰兰、汪径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二等奖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拟推荐参加市级赛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黄婷婷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东方语言文化学院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吴昊、赵玲、赛勒玛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三等奖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朱彦蓉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通识教育学院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赵华雪、刘姗姗、刁阳碧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三等奖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陈昉</w:t>
            </w:r>
          </w:p>
        </w:tc>
        <w:tc>
          <w:tcPr>
            <w:tcW w:w="2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法语学院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张丹、文雅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三等奖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4596425"/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2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2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jU4MWViNjg5OTczODkyYzQ5NjM4ZTI3MTIwZDUifQ=="/>
  </w:docVars>
  <w:rsids>
    <w:rsidRoot w:val="17A411E0"/>
    <w:rsid w:val="000E7837"/>
    <w:rsid w:val="00284FD8"/>
    <w:rsid w:val="005425A4"/>
    <w:rsid w:val="006E53E6"/>
    <w:rsid w:val="00924756"/>
    <w:rsid w:val="00E063C8"/>
    <w:rsid w:val="00FE44BF"/>
    <w:rsid w:val="17A411E0"/>
    <w:rsid w:val="7D8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wspan"/>
    <w:qFormat/>
    <w:uiPriority w:val="99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836</Characters>
  <Lines>7</Lines>
  <Paragraphs>2</Paragraphs>
  <TotalTime>2</TotalTime>
  <ScaleCrop>false</ScaleCrop>
  <LinksUpToDate>false</LinksUpToDate>
  <CharactersWithSpaces>840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2021-12-13T02:53:00Z</dcterms:created>
  <dc:creator>celia</dc:creator>
  <cp:lastModifiedBy>celia</cp:lastModifiedBy>
  <dcterms:modified xsi:type="dcterms:W3CDTF">2023-01-04T09:50:22Z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1CA87DEC450647098E3A6071AB40989A</vt:lpwstr>
  </property>
</Properties>
</file>